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EDFE" w14:textId="77777777" w:rsidR="00722478" w:rsidRDefault="00B37305" w:rsidP="002B3AC9">
      <w:pPr>
        <w:spacing w:after="0" w:line="240" w:lineRule="exact"/>
        <w:ind w:left="259" w:hanging="14"/>
        <w:jc w:val="center"/>
      </w:pPr>
      <w:r>
        <w:rPr>
          <w:sz w:val="30"/>
        </w:rPr>
        <w:t>Executive Director of the</w:t>
      </w:r>
    </w:p>
    <w:p w14:paraId="77A3E849" w14:textId="300FF759" w:rsidR="00722478" w:rsidRDefault="00656DCD" w:rsidP="002B3AC9">
      <w:pPr>
        <w:spacing w:after="265" w:line="240" w:lineRule="exact"/>
        <w:ind w:left="259" w:hanging="14"/>
        <w:jc w:val="center"/>
      </w:pPr>
      <w:r>
        <w:rPr>
          <w:sz w:val="30"/>
        </w:rPr>
        <w:t>Buchanan</w:t>
      </w:r>
      <w:r w:rsidR="00B37305">
        <w:rPr>
          <w:sz w:val="30"/>
        </w:rPr>
        <w:t xml:space="preserve"> County Public Service Authority</w:t>
      </w:r>
    </w:p>
    <w:p w14:paraId="47B21D5C" w14:textId="77777777" w:rsidR="002B3AC9" w:rsidRDefault="00B37305" w:rsidP="002B3AC9">
      <w:pPr>
        <w:spacing w:after="232"/>
        <w:ind w:left="79"/>
        <w:rPr>
          <w:b/>
          <w:bCs/>
        </w:rPr>
      </w:pPr>
      <w:r>
        <w:t xml:space="preserve">The </w:t>
      </w:r>
      <w:r w:rsidR="00656DCD">
        <w:t>Buchanan</w:t>
      </w:r>
      <w:r>
        <w:t xml:space="preserve"> County Public Service Authority (PSA) is dedicated to providing high-quality water services</w:t>
      </w:r>
      <w:r w:rsidR="00656DCD">
        <w:t xml:space="preserve"> and wastewater services while</w:t>
      </w:r>
      <w:r>
        <w:t xml:space="preserve"> maintaining environmental conservation standards. </w:t>
      </w:r>
      <w:r w:rsidRPr="00656DCD">
        <w:rPr>
          <w:b/>
          <w:bCs/>
        </w:rPr>
        <w:t xml:space="preserve">The PSA Board of </w:t>
      </w:r>
      <w:r w:rsidR="00656DCD" w:rsidRPr="00656DCD">
        <w:rPr>
          <w:b/>
          <w:bCs/>
        </w:rPr>
        <w:t>Directors</w:t>
      </w:r>
      <w:r w:rsidRPr="00656DCD">
        <w:rPr>
          <w:b/>
          <w:bCs/>
        </w:rPr>
        <w:t xml:space="preserve"> is seeking a visionary and experienced Executive Director to lead our team and ensure the continued excellence of our services.</w:t>
      </w:r>
    </w:p>
    <w:p w14:paraId="2FAE5646" w14:textId="660422A6" w:rsidR="00722478" w:rsidRPr="002B3AC9" w:rsidRDefault="00B37305" w:rsidP="002B3AC9">
      <w:pPr>
        <w:spacing w:after="232" w:line="240" w:lineRule="auto"/>
        <w:ind w:left="79"/>
        <w:rPr>
          <w:b/>
          <w:bCs/>
        </w:rPr>
      </w:pPr>
      <w:r>
        <w:rPr>
          <w:sz w:val="28"/>
        </w:rPr>
        <w:t>Key Responsibilities:</w:t>
      </w:r>
    </w:p>
    <w:p w14:paraId="4E309259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Provide strategic leadership and direction for the PSA.</w:t>
      </w:r>
    </w:p>
    <w:p w14:paraId="386B2EC8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Oversee the planning, development, and implementation of policies and programs.</w:t>
      </w:r>
    </w:p>
    <w:p w14:paraId="02EE8F51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Manage budget planning, financial management, and resource allocation.</w:t>
      </w:r>
    </w:p>
    <w:p w14:paraId="14FCD60B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Collaborate with local government, community organizations, and stakeholders.</w:t>
      </w:r>
    </w:p>
    <w:p w14:paraId="42AC1FA4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Ensure compliance with all regulatory requirements and standards.</w:t>
      </w:r>
      <w:r>
        <w:rPr>
          <w:noProof/>
        </w:rPr>
        <w:drawing>
          <wp:inline distT="0" distB="0" distL="0" distR="0" wp14:anchorId="78767153" wp14:editId="72E66BF8">
            <wp:extent cx="13724" cy="22860"/>
            <wp:effectExtent l="0" t="0" r="0" b="0"/>
            <wp:docPr id="2993" name="Picture 2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" name="Picture 29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6B789" w14:textId="77777777" w:rsidR="00722478" w:rsidRDefault="00B37305" w:rsidP="002B3AC9">
      <w:pPr>
        <w:numPr>
          <w:ilvl w:val="0"/>
          <w:numId w:val="1"/>
        </w:numPr>
        <w:spacing w:before="100" w:beforeAutospacing="1" w:line="0" w:lineRule="atLeast"/>
        <w:ind w:left="72" w:firstLine="0"/>
      </w:pPr>
      <w:r>
        <w:t>Lead the development and implementation of the PSAs Capital Improvement Plan.</w:t>
      </w:r>
      <w:r>
        <w:rPr>
          <w:noProof/>
        </w:rPr>
        <w:drawing>
          <wp:inline distT="0" distB="0" distL="0" distR="0" wp14:anchorId="0CC8FBD0" wp14:editId="157111A3">
            <wp:extent cx="4575" cy="4572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BDE43" w14:textId="77777777" w:rsidR="00722478" w:rsidRDefault="00B37305" w:rsidP="002B3AC9">
      <w:pPr>
        <w:numPr>
          <w:ilvl w:val="0"/>
          <w:numId w:val="1"/>
        </w:numPr>
        <w:spacing w:before="100" w:beforeAutospacing="1" w:after="184" w:line="0" w:lineRule="atLeast"/>
        <w:ind w:left="72" w:firstLine="0"/>
      </w:pPr>
      <w:r>
        <w:t>Represent the PSA at regional, state, and national levels.</w:t>
      </w:r>
    </w:p>
    <w:p w14:paraId="408A5B80" w14:textId="77777777" w:rsidR="00722478" w:rsidRDefault="00B37305" w:rsidP="002B3AC9">
      <w:pPr>
        <w:spacing w:after="0" w:line="0" w:lineRule="atLeast"/>
        <w:ind w:left="17" w:hanging="10"/>
        <w:jc w:val="left"/>
      </w:pPr>
      <w:r>
        <w:rPr>
          <w:sz w:val="28"/>
        </w:rPr>
        <w:t>Qualifications:</w:t>
      </w:r>
    </w:p>
    <w:p w14:paraId="16E508F5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Proven experience in a leadership role within a public service or utility organization.</w:t>
      </w:r>
    </w:p>
    <w:p w14:paraId="6B954F1B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Strong understanding of water/sewer services, public administration, and environmental conservation.</w:t>
      </w:r>
    </w:p>
    <w:p w14:paraId="5A08B02D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Excellent communication, negotiation, and interpersonal skills.</w:t>
      </w:r>
    </w:p>
    <w:p w14:paraId="1A5B8172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Ability to develop and implement strategic plans and policies.</w:t>
      </w:r>
    </w:p>
    <w:p w14:paraId="4381B6C0" w14:textId="0DE6A1C0" w:rsidR="00722478" w:rsidRDefault="00B37305" w:rsidP="002B3AC9">
      <w:pPr>
        <w:numPr>
          <w:ilvl w:val="0"/>
          <w:numId w:val="1"/>
        </w:numPr>
        <w:spacing w:line="0" w:lineRule="atLeast"/>
      </w:pPr>
      <w:r>
        <w:t xml:space="preserve">Bachelor's degree in Engineering, Environmental Science, </w:t>
      </w:r>
      <w:r w:rsidRPr="00656DCD">
        <w:rPr>
          <w:b/>
          <w:bCs/>
        </w:rPr>
        <w:t>or</w:t>
      </w:r>
      <w:r w:rsidR="00656DCD">
        <w:t xml:space="preserve"> </w:t>
      </w:r>
      <w:r w:rsidR="006208E8">
        <w:t>at least 5 to</w:t>
      </w:r>
      <w:r>
        <w:t xml:space="preserve"> 10 years </w:t>
      </w:r>
      <w:r w:rsidR="00656DCD">
        <w:t xml:space="preserve">of </w:t>
      </w:r>
      <w:r>
        <w:t>experience in utility management.</w:t>
      </w:r>
    </w:p>
    <w:p w14:paraId="6E6F2DB0" w14:textId="77777777" w:rsidR="002B3AC9" w:rsidRDefault="00B37305" w:rsidP="002B3AC9">
      <w:pPr>
        <w:numPr>
          <w:ilvl w:val="0"/>
          <w:numId w:val="1"/>
        </w:numPr>
        <w:spacing w:after="214" w:line="0" w:lineRule="atLeast"/>
      </w:pPr>
      <w:r>
        <w:t>A valid driver's permit issued by the Commonwealth of Virginia.</w:t>
      </w:r>
    </w:p>
    <w:p w14:paraId="7018A868" w14:textId="73AD9412" w:rsidR="002B3AC9" w:rsidRPr="002B3AC9" w:rsidRDefault="00B37305" w:rsidP="002B3AC9">
      <w:p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>
        <w:t>Salary will be commensurate with qualifications, education, certifications and experi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ence. 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Qualified applicants should submit a cover letter with salary requirements along with a completed application form and resume which includes at least three professional references.  Applications may be obtained in the Buchanan County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PSA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Office.  Applications may be submitted to the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PSA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’s Office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at 1023 Old Benns Branch Road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,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Oakwood, Va. 24631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or by mail to P. O. Box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3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0,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Vansant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, Virginia 246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31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, on or before </w:t>
      </w:r>
      <w:r w:rsidR="00AE476C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1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:00 p.m., on </w:t>
      </w:r>
      <w:r w:rsidR="00AE476C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Friday 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the </w:t>
      </w:r>
      <w:r w:rsidR="00AE476C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1</w:t>
      </w:r>
      <w:r w:rsidR="005062F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3</w:t>
      </w:r>
      <w:r w:rsidR="00AE476C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="00AE476C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day of </w:t>
      </w:r>
      <w:r w:rsidR="005062F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December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 20</w:t>
      </w:r>
      <w:r w:rsidR="007D1730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24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.  Only applications submitted during this period will be considered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.  Further information may be obtained by contacting the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PSA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’s Office at 276-935-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5828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</w:t>
      </w:r>
    </w:p>
    <w:p w14:paraId="7D0198E3" w14:textId="77777777" w:rsidR="002B3AC9" w:rsidRPr="002B3AC9" w:rsidRDefault="002B3AC9" w:rsidP="002B3AC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41532717" w14:textId="566E2966" w:rsidR="002B3AC9" w:rsidRPr="002B3AC9" w:rsidRDefault="002B3AC9" w:rsidP="002B3AC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ab/>
        <w:t>Buchanan County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Public Service Authority</w:t>
      </w:r>
      <w:r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is an equal opportunity employer.</w:t>
      </w:r>
    </w:p>
    <w:p w14:paraId="2E0F631D" w14:textId="77777777" w:rsidR="002B3AC9" w:rsidRPr="002B3AC9" w:rsidRDefault="002B3AC9" w:rsidP="002B3AC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1F5A2D7F" w14:textId="77777777" w:rsidR="002B3AC9" w:rsidRPr="002B3AC9" w:rsidRDefault="002B3AC9" w:rsidP="002B3AC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48C8C3DD" w14:textId="22E09545" w:rsidR="00722478" w:rsidRDefault="00722478">
      <w:pPr>
        <w:spacing w:after="0"/>
        <w:ind w:left="7" w:firstLine="0"/>
        <w:jc w:val="left"/>
      </w:pPr>
    </w:p>
    <w:sectPr w:rsidR="00722478">
      <w:pgSz w:w="12240" w:h="15840"/>
      <w:pgMar w:top="1440" w:right="1578" w:bottom="1440" w:left="13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5524B"/>
    <w:multiLevelType w:val="hybridMultilevel"/>
    <w:tmpl w:val="7B560FAA"/>
    <w:lvl w:ilvl="0" w:tplc="46185670">
      <w:start w:val="1"/>
      <w:numFmt w:val="bullet"/>
      <w:lvlText w:val="•"/>
      <w:lvlJc w:val="left"/>
      <w:pPr>
        <w:ind w:left="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8C52E">
      <w:start w:val="1"/>
      <w:numFmt w:val="bullet"/>
      <w:lvlText w:val="o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0B066">
      <w:start w:val="1"/>
      <w:numFmt w:val="bullet"/>
      <w:lvlText w:val="▪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9081B8">
      <w:start w:val="1"/>
      <w:numFmt w:val="bullet"/>
      <w:lvlText w:val="•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A1566">
      <w:start w:val="1"/>
      <w:numFmt w:val="bullet"/>
      <w:lvlText w:val="o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5E1ACA">
      <w:start w:val="1"/>
      <w:numFmt w:val="bullet"/>
      <w:lvlText w:val="▪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C60A52">
      <w:start w:val="1"/>
      <w:numFmt w:val="bullet"/>
      <w:lvlText w:val="•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C3A46">
      <w:start w:val="1"/>
      <w:numFmt w:val="bullet"/>
      <w:lvlText w:val="o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DCD0FE">
      <w:start w:val="1"/>
      <w:numFmt w:val="bullet"/>
      <w:lvlText w:val="▪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077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78"/>
    <w:rsid w:val="00011F4D"/>
    <w:rsid w:val="000A0EBB"/>
    <w:rsid w:val="002650B8"/>
    <w:rsid w:val="00273AD8"/>
    <w:rsid w:val="002B3AC9"/>
    <w:rsid w:val="004F6016"/>
    <w:rsid w:val="005062F7"/>
    <w:rsid w:val="005A5395"/>
    <w:rsid w:val="006208E8"/>
    <w:rsid w:val="00656DCD"/>
    <w:rsid w:val="00722478"/>
    <w:rsid w:val="007D1730"/>
    <w:rsid w:val="00802D7D"/>
    <w:rsid w:val="009C5570"/>
    <w:rsid w:val="00AE476C"/>
    <w:rsid w:val="00B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5B87"/>
  <w15:docId w15:val="{878FEFA8-1E64-4906-8470-2640055A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15" w:firstLine="4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Stiltner</dc:creator>
  <cp:keywords/>
  <cp:lastModifiedBy>Lee Moise</cp:lastModifiedBy>
  <cp:revision>2</cp:revision>
  <cp:lastPrinted>2024-09-16T20:52:00Z</cp:lastPrinted>
  <dcterms:created xsi:type="dcterms:W3CDTF">2024-11-19T21:40:00Z</dcterms:created>
  <dcterms:modified xsi:type="dcterms:W3CDTF">2024-11-19T21:40:00Z</dcterms:modified>
</cp:coreProperties>
</file>